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3A" w:rsidRPr="00CC4E3A" w:rsidRDefault="00CC4E3A" w:rsidP="00CC4E3A">
      <w:pPr>
        <w:widowControl/>
        <w:jc w:val="center"/>
        <w:outlineLvl w:val="0"/>
        <w:rPr>
          <w:rFonts w:ascii="方正粗黑宋简体" w:eastAsia="方正粗黑宋简体" w:hAnsi="方正粗黑宋简体" w:cs="宋体"/>
          <w:bCs/>
          <w:color w:val="4B4B4B"/>
          <w:kern w:val="36"/>
          <w:sz w:val="32"/>
          <w:szCs w:val="32"/>
        </w:rPr>
      </w:pPr>
      <w:r w:rsidRPr="00CC4E3A">
        <w:rPr>
          <w:rFonts w:ascii="方正粗黑宋简体" w:eastAsia="方正粗黑宋简体" w:hAnsi="方正粗黑宋简体" w:cs="宋体" w:hint="eastAsia"/>
          <w:bCs/>
          <w:color w:val="4B4B4B"/>
          <w:kern w:val="36"/>
          <w:sz w:val="32"/>
          <w:szCs w:val="32"/>
        </w:rPr>
        <w:t>中华人民共和国职业教育法</w:t>
      </w:r>
    </w:p>
    <w:p w:rsidR="00CC4E3A" w:rsidRDefault="00CC4E3A" w:rsidP="00CC4E3A">
      <w:pPr>
        <w:widowControl/>
        <w:jc w:val="left"/>
        <w:rPr>
          <w:rFonts w:ascii="微软雅黑" w:eastAsia="微软雅黑" w:hAnsi="微软雅黑" w:cs="宋体"/>
          <w:color w:val="4B4B4B"/>
          <w:kern w:val="0"/>
          <w:sz w:val="24"/>
          <w:szCs w:val="24"/>
        </w:rPr>
      </w:pPr>
      <w:r w:rsidRPr="00CC4E3A">
        <w:rPr>
          <w:rFonts w:ascii="微软雅黑" w:eastAsia="微软雅黑" w:hAnsi="微软雅黑" w:cs="宋体" w:hint="eastAsia"/>
          <w:color w:val="4B4B4B"/>
          <w:kern w:val="0"/>
          <w:sz w:val="24"/>
          <w:szCs w:val="24"/>
        </w:rPr>
        <w:t xml:space="preserve">　　</w:t>
      </w:r>
    </w:p>
    <w:p w:rsidR="00CC4E3A" w:rsidRPr="00CC4E3A" w:rsidRDefault="00CC4E3A" w:rsidP="00CC4E3A">
      <w:pPr>
        <w:widowControl/>
        <w:jc w:val="left"/>
        <w:rPr>
          <w:rFonts w:ascii="楷体_GB2312" w:eastAsia="楷体_GB2312" w:hAnsiTheme="minorEastAsia" w:cs="宋体" w:hint="eastAsia"/>
          <w:color w:val="4B4B4B"/>
          <w:kern w:val="0"/>
          <w:sz w:val="24"/>
          <w:szCs w:val="24"/>
        </w:rPr>
      </w:pPr>
      <w:bookmarkStart w:id="0" w:name="_GoBack"/>
      <w:bookmarkEnd w:id="0"/>
      <w:r w:rsidRPr="00CC4E3A">
        <w:rPr>
          <w:rFonts w:ascii="楷体_GB2312" w:eastAsia="楷体_GB2312" w:hAnsiTheme="minorEastAsia" w:cs="宋体" w:hint="eastAsia"/>
          <w:color w:val="4B4B4B"/>
          <w:kern w:val="0"/>
          <w:sz w:val="24"/>
          <w:szCs w:val="24"/>
        </w:rPr>
        <w:t>（1996年5月15日第八届全国人民代表大会常务委员会第十九次会议通过</w:t>
      </w:r>
      <w:r w:rsidRPr="00CC4E3A">
        <w:rPr>
          <w:rFonts w:ascii="楷体_GB2312" w:eastAsia="楷体_GB2312" w:hAnsiTheme="minorEastAsia" w:cs="宋体" w:hint="eastAsia"/>
          <w:color w:val="4B4B4B"/>
          <w:kern w:val="0"/>
          <w:sz w:val="24"/>
          <w:szCs w:val="24"/>
        </w:rPr>
        <w:t> </w:t>
      </w:r>
      <w:r w:rsidRPr="00CC4E3A">
        <w:rPr>
          <w:rFonts w:ascii="楷体_GB2312" w:eastAsia="楷体_GB2312" w:hAnsiTheme="minorEastAsia" w:cs="宋体" w:hint="eastAsia"/>
          <w:color w:val="4B4B4B"/>
          <w:kern w:val="0"/>
          <w:sz w:val="24"/>
          <w:szCs w:val="24"/>
        </w:rPr>
        <w:t>2022年4月20日第十三届全国人民代表大会常务委员会第三十四次会议修订）</w:t>
      </w:r>
    </w:p>
    <w:p w:rsidR="00CC4E3A" w:rsidRPr="00CC4E3A" w:rsidRDefault="00CC4E3A" w:rsidP="00CC4E3A">
      <w:pPr>
        <w:widowControl/>
        <w:jc w:val="center"/>
        <w:rPr>
          <w:rFonts w:ascii="黑体" w:eastAsia="黑体" w:hAnsi="黑体" w:cs="宋体" w:hint="eastAsia"/>
          <w:color w:val="4B4B4B"/>
          <w:kern w:val="0"/>
          <w:sz w:val="28"/>
          <w:szCs w:val="28"/>
        </w:rPr>
      </w:pPr>
      <w:r w:rsidRPr="00CC4E3A">
        <w:rPr>
          <w:rFonts w:ascii="黑体" w:eastAsia="黑体" w:hAnsi="黑体" w:cs="宋体" w:hint="eastAsia"/>
          <w:bCs/>
          <w:color w:val="4B4B4B"/>
          <w:kern w:val="0"/>
          <w:sz w:val="28"/>
          <w:szCs w:val="28"/>
          <w:bdr w:val="none" w:sz="0" w:space="0" w:color="auto" w:frame="1"/>
        </w:rPr>
        <w:t>目</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录</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第一章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总</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则</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职业教育体系</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职业教育的实施</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职业学校和职业培训机构</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职业教育的教师与受教育者</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职业教育的保障</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第七章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法律责任</w:t>
      </w:r>
    </w:p>
    <w:p w:rsidR="00CC4E3A" w:rsidRPr="00CC4E3A" w:rsidRDefault="00CC4E3A" w:rsidP="00CC4E3A">
      <w:pPr>
        <w:widowControl/>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第八章</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附</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则</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第一章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总</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则</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为了推动职业教育高质量发展，提高劳动者素质和技术技能水平，促进就业创业，建设教育强国、人力资源强国和技能型社会，推进社会主义现代化建设，根据宪法，制定本法。</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机关、事业单位对其工作人员实施的专门培训由法律、行政法规另行规定。</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第三条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职业教育是与普通教育具有同等重要地位的教育类型，是国民教育体系和人力资源开发的重要组成部分，是培养多样化人才、传承技术技能、促进就业创业的重要途径。</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职业教育必须坚持中国共产党的领导，坚持社会主义办学方向，贯彻国家的教育方针，坚持立德树人、</w:t>
      </w:r>
      <w:proofErr w:type="gramStart"/>
      <w:r w:rsidRPr="00CC4E3A">
        <w:rPr>
          <w:rFonts w:ascii="仿宋_GB2312" w:eastAsia="仿宋_GB2312" w:hAnsi="微软雅黑" w:cs="宋体" w:hint="eastAsia"/>
          <w:color w:val="4B4B4B"/>
          <w:kern w:val="0"/>
          <w:sz w:val="24"/>
          <w:szCs w:val="24"/>
        </w:rPr>
        <w:t>德技并</w:t>
      </w:r>
      <w:proofErr w:type="gramEnd"/>
      <w:r w:rsidRPr="00CC4E3A">
        <w:rPr>
          <w:rFonts w:ascii="仿宋_GB2312" w:eastAsia="仿宋_GB2312" w:hAnsi="微软雅黑" w:cs="宋体" w:hint="eastAsia"/>
          <w:color w:val="4B4B4B"/>
          <w:kern w:val="0"/>
          <w:sz w:val="24"/>
          <w:szCs w:val="24"/>
        </w:rPr>
        <w:t>修，坚持产教融合、校企合作，坚持面向市场、促进就业，坚持面向实践、强化能力，坚持面向人人、因材施教。</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实施职业教育应当弘扬社会主义核心价值观，对受教育者进行思想政治教育和职业道德教育，培育劳模精神、劳动精神、工匠精神，传授科学文化与专业知识，培养技术技能，进行职业指导，全面提高受教育者的素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公民有依法接受职业教育的权利。</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职业教育实行政府统筹、分级管理、地方为主、行业指导、校企合作、社会参与。</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各级人民政府应当将发展职业教育纳入国民经济和社会发展规划，与促进就业创业和推动发展方式转变、产业结构调整、技术优化升级等整体部署、统筹实施。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国务院建立职业教育工作协调机制，统筹协调全国职业教育工作。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国务院教育行政部门负责职业教育工作的统筹规划、综合协调、宏观管理。国务院教育行政部门、人力资源社会保障行政部门和其他有关部门在国务院规定的职责范围内，分别负责有关的职业教育工作。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省、自治区、直辖市人民政府应当加强对本行政区域内职业教育工作的领导，明确设区的市、县级人民政府职业教育具体工作职责，统筹协调职业教育发展，组织开展督导评估。</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县级以上地方人民政府有关部门应当加强沟通配合，共同推进职业教育工作。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国家鼓励发展多种层次和形式的职业教育，推进多元办学，支持社会力量广泛、平等参与职业教育。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国家发挥企业的重要办学主体作用，推动企业深度参与职业教育，鼓励企业举办高质量职业教育。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有关行业主管部门、工会和中华职业教育社等群团组织、行业组织、企业、事业单位等应当依法履行实施职业教育的义务，参与、支持或者开展职业教育。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国家采取措施，大力发展技工教育，全面提高产业工人素质。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国家采取措施，支持举办面向农村的职业教育，组织开展农业技能培训、返乡创业就业培训和职业技能培训，培养高素质乡村振兴人才。</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国家采取措施，扶持革命老区、民族地区、边远地区、欠发达地区职业教育的发展。</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国家采取措施，组织各类转岗、再就业、失业人员以及特殊人群等接受各种形式的职业教育，扶持残疾人职业教育的发展。</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国家保障妇女平等接受职业教育的权利。</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实施职业教育应当根据经济社会发展需要，结合职业分类、职业标准、职业发展需求，制定教育标准或者培训方案，实行学历证书及其他学业证书、培训证书、职业资格证书和职业技能等级证书制度。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国家实行劳动者在就业前或者上岗前接受必要的职业教育的制度。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国家采取措施，提高技术技能人才的社会地位和待遇，弘扬劳动光荣、技能宝贵、创造伟大的时代风尚。</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国家对在职业教育工作中做出显著成绩的单位和个人按照有关规定给予表彰、奖励。</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每年5月的第二周为职业教育活动周。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第十三条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国家鼓励职业教育领域的对外交流与合作，支持引进境外优质资源发展职业教育，鼓励有条件的职业教育机构赴境外办学，支持开展多种形式的职业教育学习成果互认。</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第二章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职业教育体系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国家建立健全适应经济社会发展需要，产教深度融合，职业学校教育和职业培训并重，职业教育与普通教育相互融通，不同层次职业教育有效贯通，服务全民终身学习的现代职业教育体系。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国家优化教育结构，科学配置教育资源，在义务教育后的不同阶段因地制宜、统筹推进职业教育与普通教育协调发展。</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职业学校教育分为中等职业学校教育、高等职业学校教育。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中等职业学校教育由高级中等教育层次的中等职业学校（含技工学校）实施。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高等职业学校教育由专科、本科及以上教育层次的高等职业学校和普通高等学校实施。根据高等职业学校设置制度规定，将符合条件的技师学院纳入高等职业学校序列。</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其他学校、教育机构或者符合条件的企业、行业组织按照教育行政部门的统筹规划，可以实施相应层次的职业学校教育或者提供纳入人才培养方案的学分课程。</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职业培训包括就业前培训、在职培训、再就业培训及其他职业性培训，可以根据实际情况分级分类实施。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职业培训可以由相应的职业培训机构、职业学校实施。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其他学校或者教育机构以及企业、社会组织可以根据办学能力、社会需求，依法开展面向社会的、多种形式的职业培训。</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国家建立健全各级各类学校教育与职业培训学分、资历以及</w:t>
      </w:r>
      <w:proofErr w:type="gramStart"/>
      <w:r w:rsidRPr="00CC4E3A">
        <w:rPr>
          <w:rFonts w:ascii="仿宋_GB2312" w:eastAsia="仿宋_GB2312" w:hAnsi="微软雅黑" w:cs="宋体" w:hint="eastAsia"/>
          <w:color w:val="4B4B4B"/>
          <w:kern w:val="0"/>
          <w:sz w:val="24"/>
          <w:szCs w:val="24"/>
        </w:rPr>
        <w:t>其他学习</w:t>
      </w:r>
      <w:proofErr w:type="gramEnd"/>
      <w:r w:rsidRPr="00CC4E3A">
        <w:rPr>
          <w:rFonts w:ascii="仿宋_GB2312" w:eastAsia="仿宋_GB2312" w:hAnsi="微软雅黑" w:cs="宋体" w:hint="eastAsia"/>
          <w:color w:val="4B4B4B"/>
          <w:kern w:val="0"/>
          <w:sz w:val="24"/>
          <w:szCs w:val="24"/>
        </w:rPr>
        <w:t>成果的认证、积累和转换机制，推进职业教育国家学分银行建设，促进职业教育与普通教育的学习成果融通、互认。</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军队职业技能等级纳入国家职业资格认证和职业技能等级评价体系。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第十八条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残疾人职业教育除由残疾人教育机构实施外，各级各类职业学校和职业培训机构及其他教育机构应当按照国家有关规定接纳残疾学生，并加强无障碍环境建设，为残疾学生学习、生活提供必要的帮助和便利。</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国家采取措施，支持残疾人教育机构、职业学校、职业培训机构及其他教育机构开展或者联合开展残疾人职业教育。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从事残疾人职业教育的特殊教育教师按照规定享受特殊教育津贴。</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第十九条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第三章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职业教育的实施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国务院教育行政部门会同有关部门根据经济社会发展需要和职业教育特点，组织制定、修订职业教育专业目录，完善职业教育教学等标准，宏观管理指导职业学校教材建设。</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县级以上地方人民政府应当举办或者参与举办发挥骨干和示范作用的职业学校、职业培训机构，对社会力量依法举办的职业学校和职业培训机构给予指导和扶持。</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国家根据产业布局和行业发展需要，采取措施，大力发展先进制造等产业需要的新兴专业，支持高水平职业学校、专业建设。</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国家采取措施，加快培养托育、护理、康养、家政等方面技术技能人才。</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县级人民政府可以根据县域经济社会发展的需要，设立职业教育中心学校，开展多种形式的职业教育，实施实用技术培训。</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教育行政部门可以委托职业教育中心学校承担教育教学指导、教育质量评价、教师培训等职业教育公共管理和服务工作。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行业主管部门按照行业、产业人才需求加强对职业教育的指导，定期发布人才需求信息。</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企业应当根据本单位实际，有计划地对本单位的职工和准备招用的人员实施职业教育，并可以设置专职或者兼职实施职业教育的岗位。</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企业开展职业教育的情况应当纳入企业社会责任报告。</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企业可以利用资本、技术、知识、设施、设备、场地和管理等要素，举办或者联合举办职业学校、职业培训机构。</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国家鼓励、指导、支持企业和其他社会力量依法举办职业学校、职业培训机构。</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联合举办职业学校、职业培训机构的，举办者应当签订联合办学协议，约定各方权利义务。</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地方各级人民政府及行业主管部门支持社会力量依法参与联合办学，举办多种形式的职业学校、职业培训机构。</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行业主管部门、工会等群团组织、行业组织、企业、事业单位等委托学校、职业培训机构实施职业教育的，应当签订委托合同。</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第二十九条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企业与职业学校联合招收学生，以工学结合的方式进行学徒培养的，应当签订学徒培养协议。</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国家通过组织开展职业技能竞赛等活动，为技术技能人才提供展示技能、切磋技艺的平台，持续培养更多高素质技术技能人才、能工巧匠和大国工匠。</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第四章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职业学校和职业培训机构</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职业学校的设立，应当符合下列基本条件：</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（一）有组织机构和章程；</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（二）有合格的教师和管理人员；</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（三）有与所实施职业教育相适应、符合规定标准和安全要求的教学及实习实训场所、设施、设备以及课程体系、教育教学资源等；</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（四）有必备的办学资金和与办学规模相适应的稳定经费来源。</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专科层次高等职业学校设置的培养高端技术技能人才的部分专业，符合产教深度融合、办学特色鲜明、培养质量较高等条件的，经国务院教育行政部门审批，可以实施本科层次的职业教育。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职业培训机构的设立，应当符合下列基本条件：</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（一）有组织机构和管理制度；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（二）有与培训任务相适应的课程体系、教师或者其他授课人员、管理人员；</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（三）有与培训任务相适应、符合安全要求的场所、设施、设备；</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（四）有相应的经费。</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职业培训机构的设立、变更和终止，按照国家有关规定执行。</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校长全面负责本学校教学、科学研究和其他行政管理工作。校长通过校长办公会或者校务会议行使职权，依法接受监督。</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职业学校可以通过咨询、协商等多种形式，听取行业组织、企业、学校毕业生等方面代表的意见，发挥其参与学校建设、支持学校发展的作用。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职业学校应当依法办学，依据章程自主管理。</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职业学校在办学中可以开展下列活动：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（一）根据产业需求，依法自主设置专业；</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（二）基于职业教育标准制定人才培养方案，依法自主选用或者编写专业课程教材；</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（三）根据培养技术技能人才的需要，自主设置学习制度，安排教学过程；</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（四）在基本学制基础上，适当调整修业年限，实行弹性学习制度；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（五）依法自主选聘专业课教师。</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国家建立符合职业教育特点的考试招生制度。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中等职业学校可以按照国家有关规定，在有关专业实行与高等职业学校教育的贯通招生和培养。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高等职业学校可以按照国家有关规定，采取文化素质与职业技能相结合的考核方式招收学生；对有突出贡献的技术技能人才，经考核合格，可以破格录取。</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省级以上人民政府教育行政部门会同同级人民政府有关部门建立职业教育统一招生平台，汇总发布实施职业教育的学校及其专业设置、招生情况等信息，提供查询、报考等服务。</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职业学校应当加强校风学风、师德师风建设，营造良好学习环境，保证教育教学质量。</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第三十九条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职业学校应当建立健全就业创业促进机制，采取多种形式为学生提供职业规划、职业体验、求职指导等就业创业服务，增强学生就业创业能力。</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职业学校、职业培训机构实施职业教育应当注重产教融合，实行校企合作。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职业学校、职业培训机构可以通过与行业组织、企业、事业单位等共同举办职业教育机构、组建职业教育集团、开展订单培养等多种形式进行合作。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鼓励职业学校在招生就业、人才培养方案制定、师资队伍建设、专业规划、课程设置、教材开发、教学设计、教学实施、质量评价、科学研究、技术服务、科技成果转化以及技术技能创新平台、专业化技术转移机构、实习实</w:t>
      </w:r>
      <w:r w:rsidRPr="00CC4E3A">
        <w:rPr>
          <w:rFonts w:ascii="仿宋_GB2312" w:eastAsia="仿宋_GB2312" w:hAnsi="微软雅黑" w:cs="宋体" w:hint="eastAsia"/>
          <w:color w:val="4B4B4B"/>
          <w:kern w:val="0"/>
          <w:sz w:val="24"/>
          <w:szCs w:val="24"/>
        </w:rPr>
        <w:lastRenderedPageBreak/>
        <w:t>训基地建设等方面，与相关行业组织、企业、事业单位等建立合作机制。开展合作的，应当签订协议，明确双方权利义务。</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职业学校、职业培训机构实施前款规定的活动，符合国家有关规定的，享受相关税费优惠政策。</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职业学校按照规定的收费标准和办法，收取学费和其他必要费用；符合国家规定条件的，应当予以减免；不得以介绍工作、安排实习实训等名义违法收取费用。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职业培训机构、职业学校面向社会开展培训的，按照国家有关规定收取费用。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职业学校、职业培训机构应当建立健全教育质量评价制度，吸纳行业组织、企业等参与评价，并及时公开相关信息，接受教育督导和社会监督。</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县级以上人民政府教育行政部门应当会同有关部门、行业组织建立符合职业教育特点的质量评价体系，组织或者委托行业组织、企业和第三</w:t>
      </w:r>
      <w:proofErr w:type="gramStart"/>
      <w:r w:rsidRPr="00CC4E3A">
        <w:rPr>
          <w:rFonts w:ascii="仿宋_GB2312" w:eastAsia="仿宋_GB2312" w:hAnsi="微软雅黑" w:cs="宋体" w:hint="eastAsia"/>
          <w:color w:val="4B4B4B"/>
          <w:kern w:val="0"/>
          <w:sz w:val="24"/>
          <w:szCs w:val="24"/>
        </w:rPr>
        <w:t>方专业</w:t>
      </w:r>
      <w:proofErr w:type="gramEnd"/>
      <w:r w:rsidRPr="00CC4E3A">
        <w:rPr>
          <w:rFonts w:ascii="仿宋_GB2312" w:eastAsia="仿宋_GB2312" w:hAnsi="微软雅黑" w:cs="宋体" w:hint="eastAsia"/>
          <w:color w:val="4B4B4B"/>
          <w:kern w:val="0"/>
          <w:sz w:val="24"/>
          <w:szCs w:val="24"/>
        </w:rPr>
        <w:t>机构，对职业学校的办学质量进行评估，并将评估结果及时公开。</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职业教育质量评价应当突出就业导向，把受教育者的职业道德、技术技能水平、就业质量作为重要指标，引导职业学校培养高素质技术技能人才。</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有关部门应当按照各自职责，加强对职业学校、职业培训机构的监督管理。</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第五章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职业教育的教师与受教育者</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国家保障职业教育教师的权利，提高其专业素质与社会地位。</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县级以上人民政府及其有关部门应当将职业教育教师的培养培训工作纳入教师队伍建设规划，保证职业教育教师队伍适应职业教育发展的需要。</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国家建立健全职业教育教师培养培训体系。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各级人民政府应当采取措施，加强职业教育教师专业化培养培训，鼓励设立专门的职业教育师范院校，支持高等学校设立相关专业，培养职业教育教师；鼓励行业组织、企业共同参与职业教育教师培养培训。</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产教融合型企业、规模以上企业应当安排一定比例的岗位，接纳职业学校、职业培训机构教师实践。</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国家建立健全符合职业教育特点和发展要求的职业学校教师岗位设置和职务（职称）评聘制度。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职业学校的专业课教师（含实习指导教师）应当具有一定年限的相应工作经历或者实践经验，达到相应的技术技能水平。</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国家鼓励职业学校聘请技能大师、劳动模范、能工巧匠、非物质文化遗产代表性传承人等高技能人才，通过担任专职或者兼职专业课教师、设立工作室等方式，参与人才培养、技术开发、技能传承等工作。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国家制定职业学校教职工配备基本标准。省、自治区、直辖市应当根据基本标准，制定本地区职业学校教职工配备标准。</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县级以上地方人民政府应当根据教职工配备标准、办学规模等，确定公办职业学校教职工人员规模，其中一定比例可以用于支持职业学校面向社会公开招聘专业技术人员、技能人才担任专职或者兼职教师。</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第四十九条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职业学校学生应当遵守法律、法规和学生行为规范，养成良好的职业道德、职业精神和行为习惯，努力学习，完成规定的学习任务，按照要求参加实习实训，掌握技术技能。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职业学校学生的合法权益，受法律保护。</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国家鼓励企业、事业单位安排实习岗位，接纳职业学校和职业培训机构的学生实习。接纳实习的单位应当保障学生在实习期间按照规定享受休</w:t>
      </w:r>
      <w:r w:rsidRPr="00CC4E3A">
        <w:rPr>
          <w:rFonts w:ascii="仿宋_GB2312" w:eastAsia="仿宋_GB2312" w:hAnsi="微软雅黑" w:cs="宋体" w:hint="eastAsia"/>
          <w:color w:val="4B4B4B"/>
          <w:kern w:val="0"/>
          <w:sz w:val="24"/>
          <w:szCs w:val="24"/>
        </w:rPr>
        <w:lastRenderedPageBreak/>
        <w:t>息休假、获得劳动安全卫生保护、参加相关保险、接受职业技能指导等权利；对上岗实习的，应当签订实习协议，给予适当的劳动报酬。</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职业学校和职业培训机构应当加强对实习实</w:t>
      </w:r>
      <w:proofErr w:type="gramStart"/>
      <w:r w:rsidRPr="00CC4E3A">
        <w:rPr>
          <w:rFonts w:ascii="仿宋_GB2312" w:eastAsia="仿宋_GB2312" w:hAnsi="微软雅黑" w:cs="宋体" w:hint="eastAsia"/>
          <w:color w:val="4B4B4B"/>
          <w:kern w:val="0"/>
          <w:sz w:val="24"/>
          <w:szCs w:val="24"/>
        </w:rPr>
        <w:t>训学生</w:t>
      </w:r>
      <w:proofErr w:type="gramEnd"/>
      <w:r w:rsidRPr="00CC4E3A">
        <w:rPr>
          <w:rFonts w:ascii="仿宋_GB2312" w:eastAsia="仿宋_GB2312" w:hAnsi="微软雅黑" w:cs="宋体" w:hint="eastAsia"/>
          <w:color w:val="4B4B4B"/>
          <w:kern w:val="0"/>
          <w:sz w:val="24"/>
          <w:szCs w:val="24"/>
        </w:rPr>
        <w:t>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接受职业学校教育，达到相应学业要求，经学校考核合格的，取得相应的学业证书；接受职业培训，经职业培训机构或者职业学校考核合格的，取得相应的培训证书；</w:t>
      </w:r>
      <w:proofErr w:type="gramStart"/>
      <w:r w:rsidRPr="00CC4E3A">
        <w:rPr>
          <w:rFonts w:ascii="仿宋_GB2312" w:eastAsia="仿宋_GB2312" w:hAnsi="微软雅黑" w:cs="宋体" w:hint="eastAsia"/>
          <w:color w:val="4B4B4B"/>
          <w:kern w:val="0"/>
          <w:sz w:val="24"/>
          <w:szCs w:val="24"/>
        </w:rPr>
        <w:t>经符合</w:t>
      </w:r>
      <w:proofErr w:type="gramEnd"/>
      <w:r w:rsidRPr="00CC4E3A">
        <w:rPr>
          <w:rFonts w:ascii="仿宋_GB2312" w:eastAsia="仿宋_GB2312" w:hAnsi="微软雅黑" w:cs="宋体" w:hint="eastAsia"/>
          <w:color w:val="4B4B4B"/>
          <w:kern w:val="0"/>
          <w:sz w:val="24"/>
          <w:szCs w:val="24"/>
        </w:rPr>
        <w:t>国家规定的专门机构考核合格的，取得相应的职业资格证书或者职业技能等级证书。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学业证书、培训证书、职业资格证书和职业技能等级证书，按照国家有关规定，作为受教育者从业的凭证。</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接受职业培训取得的职业技能等级证书、培训证书等学习成果，经职业学校认定，可以转化为相应的学历教育学分；达到相应职业学校学业要求的，可以取得相应的学业证书。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接受高等职业学校教育，学业水平达到国家规定的学位标准的，可以依法申请相应学位。</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国家建立对职业学校学生的奖励和资助制度，对特别优秀的学生进行奖励，对经济困难的学生提供资助，并向艰苦、特殊行业等专业学生适当倾斜。国家根据经济社会发展情况适时调整奖励和资助标准。</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国家支持企业、事业单位、社会组织及公民个人按照国家有关规定设立职业教育奖学金、助学金，奖励优秀学生，资助经济困难的学生。</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职业学校应当按照国家有关规定从事业收入或者学费收入中提取一定比例资金，用于奖励和资助学生。</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省、自治区、直辖市人民政府有关部门应当完善职业学校资助资金管理制度，规范资助资金管理使用。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第五十三条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职业学校学生在升学、就业、职业发展等方面与同层次普通学校学生享有平等机会。</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高等职业学校和实施职业教育的普通高等学校应当在招生计划中确定相应比例或者采取单独考试办法，专门招收职业学校毕业生。</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第六章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职业教育的保障</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国家优化教育经费支出结构，使职业教育经费投入与职业教育发展需求相适应，鼓励通过多种渠道依法筹集发展职业教育的资金。</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各级人民政府应当按照事权和支出责任相适应的原则，根据职业教育办学规模、培养成本和办学质量等落实职业教育经费，并加强预算绩效管理，提高资金使用效益。</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民办职业学校举办者应当参照同层次职业学校生均经费标准，通过多种渠道筹措经费。</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财政专项安排、社会捐赠指定用于职业教育的经费，任何组织和个人不得挪用、克扣。</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地方各级人民政府安排地方教育附加等方面的经费，应当将其中可用于职业教育的资金统筹使用；发挥失业保险基金作用，支持职工提升职业技能。</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第五十七条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各级人民政府加大面向农村的职业教育投入，可以将农村科学技术开发、技术推广的经费适当用于农村职业培训。</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企业设立具备生产与教学功能的产教融合实习实训基地所发生的费用，可以参照职业学校享受相应的用地、公用事业费等优惠。</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第五十九条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国家鼓励金融机构通过提供金融服务支持发展职业教育。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国家鼓励企业、事业单位、社会组织及公民个人对职业教育捐资助学，鼓励境外的组织和个人对职业教育提供资助和捐赠。提供的资助和捐赠，必须用于职业教育。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第六十一条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国家鼓励和支持开展职业教育的科学技术研究、教材和教学资源开发，推进职业教育资源跨区域、跨行业、跨部门共建共享。</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国家逐步建立反映职业教育特点和功能的信息统计和管理体系。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县级以上人民政府及其有关部门应当建立健全职业教育服务和保障体系，组织、引导工会等群团组织、行业组织、企业、学校等开展职业教育研究、宣传推广、人才供需对接等活动。</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第六十二条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新闻媒体和职业教育有关方面应当积极开展职业教育公益宣传，弘扬技术技能人才成长成才典型事迹，营造人人努力成才、人人皆可成才、人人尽展其才的良好社会氛围。</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第七章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法律责任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第六十三条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在职业教育活动中违反《中华人民共和国教育法》、《中华人民共和国劳动法》等有关法律规定的，依照有关法律的规定给予处罚。</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lastRenderedPageBreak/>
        <w:t xml:space="preserve">　　第六十四条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企业未依照本法规定对本单位的职工和准备招用的人员实施职业教育、提取和使用职工教育经费的，由有关部门责令改正；拒不改正的，由县级以上人民政府收取其应当承担的职工教育经费，用于职业教育。</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第六十五条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第六十六条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接纳职业学校和职业培训机构学生实习的单位违反本法规定，侵害学生休息休假、获得劳动安全卫生保护、参加相关保险、接受职业技能指导等权利的，依法承担相应的法律责任。</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第六十七条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教育行政部门、人力资源社会保障行政部门或者其他有关部门的工作人员违反本法规定，滥用职权、玩忽职守、徇私舞弊的，依法给予处分；构成犯罪的，依法追究刑事责任。</w:t>
      </w:r>
    </w:p>
    <w:p w:rsidR="00CC4E3A" w:rsidRPr="00CC4E3A" w:rsidRDefault="00CC4E3A" w:rsidP="00CC4E3A">
      <w:pPr>
        <w:widowControl/>
        <w:jc w:val="center"/>
        <w:rPr>
          <w:rFonts w:ascii="黑体" w:eastAsia="黑体" w:hAnsi="黑体" w:cs="宋体" w:hint="eastAsia"/>
          <w:bCs/>
          <w:color w:val="4B4B4B"/>
          <w:kern w:val="0"/>
          <w:sz w:val="28"/>
          <w:szCs w:val="28"/>
          <w:bdr w:val="none" w:sz="0" w:space="0" w:color="auto" w:frame="1"/>
        </w:rPr>
      </w:pPr>
      <w:r w:rsidRPr="00CC4E3A">
        <w:rPr>
          <w:rFonts w:ascii="黑体" w:eastAsia="黑体" w:hAnsi="黑体" w:cs="宋体" w:hint="eastAsia"/>
          <w:bCs/>
          <w:color w:val="4B4B4B"/>
          <w:kern w:val="0"/>
          <w:sz w:val="28"/>
          <w:szCs w:val="28"/>
          <w:bdr w:val="none" w:sz="0" w:space="0" w:color="auto" w:frame="1"/>
        </w:rPr>
        <w:t>第八章</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附</w:t>
      </w:r>
      <w:r w:rsidRPr="00CC4E3A">
        <w:rPr>
          <w:rFonts w:ascii="Calibri" w:eastAsia="黑体" w:hAnsi="Calibri" w:cs="Calibri"/>
          <w:bCs/>
          <w:color w:val="4B4B4B"/>
          <w:kern w:val="0"/>
          <w:sz w:val="28"/>
          <w:szCs w:val="28"/>
          <w:bdr w:val="none" w:sz="0" w:space="0" w:color="auto" w:frame="1"/>
        </w:rPr>
        <w:t>  </w:t>
      </w:r>
      <w:r w:rsidRPr="00CC4E3A">
        <w:rPr>
          <w:rFonts w:ascii="黑体" w:eastAsia="黑体" w:hAnsi="黑体" w:cs="宋体" w:hint="eastAsia"/>
          <w:bCs/>
          <w:color w:val="4B4B4B"/>
          <w:kern w:val="0"/>
          <w:sz w:val="28"/>
          <w:szCs w:val="28"/>
          <w:bdr w:val="none" w:sz="0" w:space="0" w:color="auto" w:frame="1"/>
        </w:rPr>
        <w:t>则</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第六十八条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境外的组织和个人在境内举办职业学校、职业培训机构，适用本法；法律、行政法规另有规定的，从其规定。</w:t>
      </w:r>
    </w:p>
    <w:p w:rsidR="00CC4E3A" w:rsidRPr="00CC4E3A" w:rsidRDefault="00CC4E3A" w:rsidP="00CC4E3A">
      <w:pPr>
        <w:widowControl/>
        <w:spacing w:line="360" w:lineRule="auto"/>
        <w:jc w:val="left"/>
        <w:rPr>
          <w:rFonts w:ascii="仿宋_GB2312" w:eastAsia="仿宋_GB2312" w:hAnsi="微软雅黑" w:cs="宋体" w:hint="eastAsia"/>
          <w:color w:val="4B4B4B"/>
          <w:kern w:val="0"/>
          <w:sz w:val="24"/>
          <w:szCs w:val="24"/>
        </w:rPr>
      </w:pPr>
      <w:r w:rsidRPr="00CC4E3A">
        <w:rPr>
          <w:rFonts w:ascii="仿宋_GB2312" w:eastAsia="仿宋_GB2312" w:hAnsi="微软雅黑" w:cs="宋体" w:hint="eastAsia"/>
          <w:color w:val="4B4B4B"/>
          <w:kern w:val="0"/>
          <w:sz w:val="24"/>
          <w:szCs w:val="24"/>
        </w:rPr>
        <w:t xml:space="preserve">　　第六十九条</w:t>
      </w:r>
      <w:r w:rsidRPr="00CC4E3A">
        <w:rPr>
          <w:rFonts w:ascii="仿宋_GB2312" w:eastAsia="仿宋_GB2312" w:hAnsi="微软雅黑" w:cs="宋体" w:hint="eastAsia"/>
          <w:color w:val="4B4B4B"/>
          <w:kern w:val="0"/>
          <w:sz w:val="24"/>
          <w:szCs w:val="24"/>
        </w:rPr>
        <w:t> </w:t>
      </w:r>
      <w:r w:rsidRPr="00CC4E3A">
        <w:rPr>
          <w:rFonts w:ascii="仿宋_GB2312" w:eastAsia="仿宋_GB2312" w:hAnsi="微软雅黑" w:cs="宋体" w:hint="eastAsia"/>
          <w:color w:val="4B4B4B"/>
          <w:kern w:val="0"/>
          <w:sz w:val="24"/>
          <w:szCs w:val="24"/>
        </w:rPr>
        <w:t>本法自2022年5月1日起施行。</w:t>
      </w:r>
    </w:p>
    <w:p w:rsidR="000B477F" w:rsidRDefault="000B477F"/>
    <w:p w:rsidR="00CC4E3A" w:rsidRPr="00CC4E3A" w:rsidRDefault="00CC4E3A">
      <w:r w:rsidRPr="00CC4E3A">
        <w:rPr>
          <w:rFonts w:hint="eastAsia"/>
        </w:rPr>
        <w:t>来源：国家法律法规数据库</w:t>
      </w:r>
    </w:p>
    <w:sectPr w:rsidR="00CC4E3A" w:rsidRPr="00CC4E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3A"/>
    <w:rsid w:val="000B477F"/>
    <w:rsid w:val="00CC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CA0D9-84C9-41EF-8052-69919718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10929">
      <w:bodyDiv w:val="1"/>
      <w:marLeft w:val="0"/>
      <w:marRight w:val="0"/>
      <w:marTop w:val="0"/>
      <w:marBottom w:val="0"/>
      <w:divBdr>
        <w:top w:val="none" w:sz="0" w:space="0" w:color="auto"/>
        <w:left w:val="none" w:sz="0" w:space="0" w:color="auto"/>
        <w:bottom w:val="none" w:sz="0" w:space="0" w:color="auto"/>
        <w:right w:val="none" w:sz="0" w:space="0" w:color="auto"/>
      </w:divBdr>
      <w:divsChild>
        <w:div w:id="2004800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2022-06-10T02:17:00Z</dcterms:created>
  <dcterms:modified xsi:type="dcterms:W3CDTF">2022-06-10T02:26:00Z</dcterms:modified>
</cp:coreProperties>
</file>